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20" w:rsidRDefault="00244507" w:rsidP="00E73C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Usnesení </w:t>
      </w:r>
      <w:r w:rsidR="0051402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v</w:t>
      </w:r>
      <w:r w:rsidR="00E73C39" w:rsidRPr="00E73C3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lády ze dne </w:t>
      </w:r>
      <w:r w:rsidR="0080195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14</w:t>
      </w:r>
      <w:r w:rsidR="00E73C39" w:rsidRPr="00E73C3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. </w:t>
      </w:r>
      <w:r w:rsidR="0080195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3657A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. </w:t>
      </w:r>
      <w:r w:rsidR="003657AC" w:rsidRPr="003657A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2021</w:t>
      </w:r>
    </w:p>
    <w:p w:rsidR="00224981" w:rsidRPr="00224981" w:rsidRDefault="00224981" w:rsidP="002249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981">
        <w:rPr>
          <w:rFonts w:ascii="Times New Roman" w:hAnsi="Times New Roman" w:cs="Times New Roman"/>
          <w:i/>
          <w:sz w:val="24"/>
          <w:szCs w:val="24"/>
        </w:rPr>
        <w:t>pozn. přija</w:t>
      </w:r>
      <w:r>
        <w:rPr>
          <w:rFonts w:ascii="Times New Roman" w:hAnsi="Times New Roman" w:cs="Times New Roman"/>
          <w:i/>
          <w:sz w:val="24"/>
          <w:szCs w:val="24"/>
        </w:rPr>
        <w:t>tá usnesení platí do 28. 2. 2021 (tj. do skončení nouzového stavu)</w:t>
      </w:r>
    </w:p>
    <w:p w:rsidR="003B438B" w:rsidRDefault="003B438B" w:rsidP="008019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125 (vyhlášení nouzového stavu)</w:t>
      </w:r>
    </w:p>
    <w:p w:rsidR="00F558B5" w:rsidRDefault="003B438B" w:rsidP="003B438B">
      <w:pPr>
        <w:jc w:val="both"/>
        <w:rPr>
          <w:rFonts w:ascii="Times New Roman" w:hAnsi="Times New Roman" w:cs="Times New Roman"/>
          <w:sz w:val="24"/>
          <w:szCs w:val="24"/>
        </w:rPr>
      </w:pPr>
      <w:r w:rsidRPr="00365AAB">
        <w:rPr>
          <w:rFonts w:ascii="Times New Roman" w:hAnsi="Times New Roman" w:cs="Times New Roman"/>
          <w:b/>
          <w:color w:val="FF0000"/>
          <w:sz w:val="24"/>
          <w:szCs w:val="24"/>
        </w:rPr>
        <w:t>Vláda vyhlásila od 15. 2. 2021 od 00:00 hod na dobu 14 dnů nouzový stav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58B5">
        <w:rPr>
          <w:rFonts w:ascii="Times New Roman" w:hAnsi="Times New Roman" w:cs="Times New Roman"/>
          <w:sz w:val="24"/>
          <w:szCs w:val="24"/>
        </w:rPr>
        <w:t xml:space="preserve"> Dále stanovila</w:t>
      </w:r>
      <w:r w:rsidRPr="003B438B">
        <w:rPr>
          <w:rFonts w:ascii="Times New Roman" w:hAnsi="Times New Roman" w:cs="Times New Roman"/>
          <w:sz w:val="24"/>
          <w:szCs w:val="24"/>
        </w:rPr>
        <w:t>, že subjekty kritické infrastruktury mohou určit kritické zaměstnance, jejichž přítomnost na pracovišti je nezbytná pro zajištění funkce příslušného prvku kritické infrastruktury, na něž se budou</w:t>
      </w:r>
      <w:r w:rsidR="00F558B5">
        <w:rPr>
          <w:rFonts w:ascii="Times New Roman" w:hAnsi="Times New Roman" w:cs="Times New Roman"/>
          <w:sz w:val="24"/>
          <w:szCs w:val="24"/>
        </w:rPr>
        <w:t xml:space="preserve"> vztahovat zákazy a povinnosti. </w:t>
      </w:r>
    </w:p>
    <w:p w:rsidR="003B438B" w:rsidRPr="003B438B" w:rsidRDefault="00F558B5" w:rsidP="003B4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B438B" w:rsidRPr="003B438B">
        <w:rPr>
          <w:rFonts w:ascii="Times New Roman" w:hAnsi="Times New Roman" w:cs="Times New Roman"/>
          <w:sz w:val="24"/>
          <w:szCs w:val="24"/>
        </w:rPr>
        <w:t>osavadní vydaná a platná ochranná a mimořádná opatření Ministerstva zdravotnictví nejsou tímto vyh</w:t>
      </w:r>
      <w:r>
        <w:rPr>
          <w:rFonts w:ascii="Times New Roman" w:hAnsi="Times New Roman" w:cs="Times New Roman"/>
          <w:sz w:val="24"/>
          <w:szCs w:val="24"/>
        </w:rPr>
        <w:t>lášením nouzového stavu dotčena.</w:t>
      </w:r>
    </w:p>
    <w:p w:rsidR="003B438B" w:rsidRDefault="00F558B5" w:rsidP="008019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126 (zákazy a omezení maloobchodního prodeje a poskytování služeb)</w:t>
      </w:r>
    </w:p>
    <w:p w:rsidR="00F558B5" w:rsidRPr="00F558B5" w:rsidRDefault="00F558B5" w:rsidP="00F558B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B5">
        <w:rPr>
          <w:rFonts w:ascii="Times New Roman" w:hAnsi="Times New Roman" w:cs="Times New Roman"/>
          <w:sz w:val="24"/>
          <w:szCs w:val="24"/>
        </w:rPr>
        <w:t xml:space="preserve">Oproti usnesení č. 78 (týkající se zákazu maloobchodního prodeje a poskytování </w:t>
      </w:r>
      <w:proofErr w:type="gramStart"/>
      <w:r w:rsidRPr="00F558B5">
        <w:rPr>
          <w:rFonts w:ascii="Times New Roman" w:hAnsi="Times New Roman" w:cs="Times New Roman"/>
          <w:sz w:val="24"/>
          <w:szCs w:val="24"/>
        </w:rPr>
        <w:t xml:space="preserve">služeb) </w:t>
      </w:r>
      <w:r w:rsidRPr="00F5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58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vláda</w:t>
      </w:r>
      <w:proofErr w:type="gramEnd"/>
      <w:r w:rsidRPr="00F558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pondělí omezila nově </w:t>
      </w:r>
      <w:r w:rsidRPr="00F55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činnost knihoven</w:t>
      </w:r>
      <w:r w:rsidRPr="00F558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tak, že budou moci čtenářům sloužit formou výdeje předem objednaných výpůjček a jejich vracení přes výdejní okénko nebo bezkontaktně. Při jiném než bezkontaktním předání výpůjček se doporučuje používat respirátor bez výdechového ventilu alespoň třídy FFP2 nebo KN95.</w:t>
      </w:r>
    </w:p>
    <w:p w:rsidR="00F558B5" w:rsidRPr="00F558B5" w:rsidRDefault="00F558B5" w:rsidP="00F55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Bude rovněž možné </w:t>
      </w:r>
      <w:r w:rsidRPr="00F55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poskytnout ubytovací služby</w:t>
      </w:r>
      <w:r w:rsidRPr="00F558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osobám, které jsou ubytovány za účelem toho, aby jim byly poskytnuty zdravotní služby, a jejich nezbytnému doprovodu.</w:t>
      </w:r>
    </w:p>
    <w:p w:rsidR="00F558B5" w:rsidRDefault="00F558B5" w:rsidP="00F558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B5" w:rsidRPr="00F558B5" w:rsidRDefault="00F558B5" w:rsidP="0080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127 (zákazy a omezení volné</w:t>
      </w:r>
      <w:r w:rsidR="00224981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pohybu osob)</w:t>
      </w:r>
    </w:p>
    <w:p w:rsidR="003B438B" w:rsidRPr="00F558B5" w:rsidRDefault="00F558B5" w:rsidP="00F558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8B5">
        <w:rPr>
          <w:rFonts w:ascii="Times New Roman" w:hAnsi="Times New Roman" w:cs="Times New Roman"/>
          <w:color w:val="000000"/>
          <w:sz w:val="24"/>
          <w:szCs w:val="24"/>
        </w:rPr>
        <w:t>V opatření </w:t>
      </w:r>
      <w:hyperlink r:id="rId6" w:tgtFrame="_blank" w:history="1">
        <w:r w:rsidRPr="00F558B5">
          <w:rPr>
            <w:rStyle w:val="Hypertextovodkaz"/>
            <w:rFonts w:ascii="Times New Roman" w:hAnsi="Times New Roman" w:cs="Times New Roman"/>
            <w:color w:val="153B88"/>
            <w:sz w:val="24"/>
            <w:szCs w:val="24"/>
          </w:rPr>
          <w:t>omezujícím volný pohyb osob</w:t>
        </w:r>
      </w:hyperlink>
      <w:r w:rsidRPr="00F558B5">
        <w:rPr>
          <w:rFonts w:ascii="Times New Roman" w:hAnsi="Times New Roman" w:cs="Times New Roman"/>
          <w:color w:val="000000"/>
          <w:sz w:val="24"/>
          <w:szCs w:val="24"/>
        </w:rPr>
        <w:t> jsou nově ve výjimkách </w:t>
      </w:r>
      <w:r w:rsidRPr="00F55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cesty za účelem voleb a zasedání orgánů právnických osob a jejich konání</w:t>
      </w:r>
      <w:r w:rsidRPr="00F558B5">
        <w:rPr>
          <w:rFonts w:ascii="Times New Roman" w:hAnsi="Times New Roman" w:cs="Times New Roman"/>
          <w:color w:val="000000"/>
          <w:sz w:val="24"/>
          <w:szCs w:val="24"/>
        </w:rPr>
        <w:t>. V případě, že se takových voleb nebo zasedání účastní více než deset osob, musí mít nasazeny minimálně chirurgické roušky, dodržovat rozestupy a prokázat se negativním výsledkem testu. Shromáždění se až na výjimky smí zúčastnit nanejvýš 50 osob.</w:t>
      </w:r>
    </w:p>
    <w:p w:rsidR="00F558B5" w:rsidRDefault="00F558B5" w:rsidP="008019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128 (</w:t>
      </w:r>
      <w:r w:rsidR="00224981">
        <w:rPr>
          <w:rFonts w:ascii="Times New Roman" w:hAnsi="Times New Roman" w:cs="Times New Roman"/>
          <w:b/>
          <w:sz w:val="28"/>
          <w:szCs w:val="28"/>
          <w:u w:val="single"/>
        </w:rPr>
        <w:t>omezení činnosti správních orgánů a orgánů veřejné moci</w:t>
      </w:r>
    </w:p>
    <w:p w:rsidR="00F558B5" w:rsidRDefault="00224981" w:rsidP="002249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981">
        <w:rPr>
          <w:rFonts w:ascii="Times New Roman" w:hAnsi="Times New Roman" w:cs="Times New Roman"/>
          <w:color w:val="000000"/>
          <w:sz w:val="24"/>
          <w:szCs w:val="24"/>
        </w:rPr>
        <w:t xml:space="preserve">Vláda zrušila </w:t>
      </w:r>
      <w:hyperlink r:id="rId7" w:tgtFrame="_blank" w:history="1">
        <w:r w:rsidRPr="00224981">
          <w:rPr>
            <w:rStyle w:val="Hypertextovodkaz"/>
            <w:rFonts w:ascii="Times New Roman" w:hAnsi="Times New Roman" w:cs="Times New Roman"/>
            <w:b/>
            <w:bCs/>
            <w:color w:val="153B88"/>
            <w:sz w:val="24"/>
            <w:szCs w:val="24"/>
          </w:rPr>
          <w:t>omezení úředních hodin orgánů veřejné moci a správních orgánů</w:t>
        </w:r>
      </w:hyperlink>
      <w:r w:rsidRPr="00224981">
        <w:rPr>
          <w:rFonts w:ascii="Times New Roman" w:hAnsi="Times New Roman" w:cs="Times New Roman"/>
          <w:color w:val="000000"/>
          <w:sz w:val="24"/>
          <w:szCs w:val="24"/>
        </w:rPr>
        <w:t>. Nadále platí, že úřady mají omezit práci na nezbytně nutné agendy a omezit na minimum osobní kontakty zaměstnanců s veřejností.</w:t>
      </w:r>
    </w:p>
    <w:p w:rsidR="00224981" w:rsidRPr="00224981" w:rsidRDefault="00224981" w:rsidP="00224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129 (omezení provozu VŠ, VOŠ, SŠ, a ZŠ)</w:t>
      </w:r>
    </w:p>
    <w:p w:rsidR="00F558B5" w:rsidRPr="00224981" w:rsidRDefault="00224981" w:rsidP="00224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981">
        <w:rPr>
          <w:rFonts w:ascii="Times New Roman" w:hAnsi="Times New Roman" w:cs="Times New Roman"/>
          <w:color w:val="000000"/>
          <w:sz w:val="24"/>
          <w:szCs w:val="24"/>
        </w:rPr>
        <w:t>V </w:t>
      </w:r>
      <w:hyperlink r:id="rId8" w:tgtFrame="_blank" w:history="1">
        <w:r w:rsidRPr="00224981">
          <w:rPr>
            <w:rStyle w:val="Hypertextovodkaz"/>
            <w:rFonts w:ascii="Times New Roman" w:hAnsi="Times New Roman" w:cs="Times New Roman"/>
            <w:color w:val="153B88"/>
            <w:sz w:val="24"/>
            <w:szCs w:val="24"/>
          </w:rPr>
          <w:t>oblasti školství</w:t>
        </w:r>
      </w:hyperlink>
      <w:r w:rsidRPr="00224981">
        <w:rPr>
          <w:rFonts w:ascii="Times New Roman" w:hAnsi="Times New Roman" w:cs="Times New Roman"/>
          <w:color w:val="000000"/>
          <w:sz w:val="24"/>
          <w:szCs w:val="24"/>
        </w:rPr>
        <w:t>, přibyla </w:t>
      </w:r>
      <w:r w:rsidRPr="0022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možnost konání komisionálních opravných a komisionálních náhradních zkoušek</w:t>
      </w:r>
      <w:r w:rsidRPr="00224981">
        <w:rPr>
          <w:rFonts w:ascii="Times New Roman" w:hAnsi="Times New Roman" w:cs="Times New Roman"/>
          <w:color w:val="000000"/>
          <w:sz w:val="24"/>
          <w:szCs w:val="24"/>
        </w:rPr>
        <w:t> na středních školách a v konzervatořích.</w:t>
      </w:r>
    </w:p>
    <w:p w:rsidR="00224981" w:rsidRDefault="00224981" w:rsidP="008019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130 (určené školy pro zaměstnance kritické infrastruktury)</w:t>
      </w:r>
    </w:p>
    <w:p w:rsidR="00224981" w:rsidRPr="00B9534D" w:rsidRDefault="00224981" w:rsidP="00B95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4D">
        <w:rPr>
          <w:rFonts w:ascii="Times New Roman" w:hAnsi="Times New Roman" w:cs="Times New Roman"/>
          <w:sz w:val="24"/>
          <w:szCs w:val="24"/>
        </w:rPr>
        <w:lastRenderedPageBreak/>
        <w:t>Vláda nařídila hejtmanům krajů a primátorovi hlavního města Prahy v místech, kde je taková potřeba, určit školu nebo školské zařízení zřízené krajem, obcí nebo dobrovolným svazkem obcí, jehož předmětem činnosti jsou úkoly v oblasti školství, které budou vykonávat nezbytnou péči o děti ve věku od 3 do 10 let, jejichž zákonní zástupci jsou zaměstnanci kritické infrastruktur</w:t>
      </w:r>
      <w:r w:rsidR="00B9534D">
        <w:rPr>
          <w:rFonts w:ascii="Times New Roman" w:hAnsi="Times New Roman" w:cs="Times New Roman"/>
          <w:sz w:val="24"/>
          <w:szCs w:val="24"/>
        </w:rPr>
        <w:t>y. Obce</w:t>
      </w:r>
      <w:r w:rsidR="00B9534D" w:rsidRPr="00B9534D">
        <w:rPr>
          <w:rFonts w:ascii="Times New Roman" w:hAnsi="Times New Roman" w:cs="Times New Roman"/>
          <w:sz w:val="24"/>
          <w:szCs w:val="24"/>
        </w:rPr>
        <w:t xml:space="preserve"> s rozšířenou působností a zřizovatel</w:t>
      </w:r>
      <w:r w:rsidR="00B9534D">
        <w:rPr>
          <w:rFonts w:ascii="Times New Roman" w:hAnsi="Times New Roman" w:cs="Times New Roman"/>
          <w:sz w:val="24"/>
          <w:szCs w:val="24"/>
        </w:rPr>
        <w:t>é</w:t>
      </w:r>
      <w:r w:rsidR="00B9534D" w:rsidRPr="00B9534D">
        <w:rPr>
          <w:rFonts w:ascii="Times New Roman" w:hAnsi="Times New Roman" w:cs="Times New Roman"/>
          <w:sz w:val="24"/>
          <w:szCs w:val="24"/>
        </w:rPr>
        <w:t xml:space="preserve"> určených škol a školských zařízení</w:t>
      </w:r>
      <w:r w:rsidR="00B9534D">
        <w:rPr>
          <w:rFonts w:ascii="Times New Roman" w:hAnsi="Times New Roman" w:cs="Times New Roman"/>
          <w:sz w:val="24"/>
          <w:szCs w:val="24"/>
        </w:rPr>
        <w:t xml:space="preserve"> mají</w:t>
      </w:r>
      <w:r w:rsidR="00B9534D" w:rsidRPr="00B9534D">
        <w:rPr>
          <w:rFonts w:ascii="Times New Roman" w:hAnsi="Times New Roman" w:cs="Times New Roman"/>
          <w:sz w:val="24"/>
          <w:szCs w:val="24"/>
        </w:rPr>
        <w:t xml:space="preserve"> poskytovat veškerou potřebnou součinnost hejtmanům v procesu zajišťování vykonávání péče o děti ve věku od 3 do 10 let</w:t>
      </w:r>
      <w:r w:rsidR="00B9534D">
        <w:rPr>
          <w:rFonts w:ascii="Times New Roman" w:hAnsi="Times New Roman" w:cs="Times New Roman"/>
          <w:sz w:val="24"/>
          <w:szCs w:val="24"/>
        </w:rPr>
        <w:t>.</w:t>
      </w:r>
    </w:p>
    <w:p w:rsidR="00EC5EBC" w:rsidRDefault="00B9534D" w:rsidP="00EC5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131(zákazy a omezení</w:t>
      </w:r>
      <w:r w:rsidR="00EC5EBC" w:rsidRPr="00EC5E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5EBC">
        <w:rPr>
          <w:rFonts w:ascii="Times New Roman" w:hAnsi="Times New Roman" w:cs="Times New Roman"/>
          <w:b/>
          <w:sz w:val="28"/>
          <w:szCs w:val="28"/>
          <w:u w:val="single"/>
        </w:rPr>
        <w:t>návštěv ve zdravotnických zařízeních a domovech pro seniory)</w:t>
      </w:r>
    </w:p>
    <w:p w:rsidR="00EC5EBC" w:rsidRPr="00B7456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7456C">
        <w:rPr>
          <w:rFonts w:ascii="Times New Roman" w:hAnsi="Times New Roman" w:cs="Times New Roman"/>
          <w:sz w:val="24"/>
          <w:szCs w:val="24"/>
        </w:rPr>
        <w:t>všech poskytovatelů zdravotních služeb</w:t>
      </w:r>
      <w:r>
        <w:rPr>
          <w:rFonts w:ascii="Times New Roman" w:hAnsi="Times New Roman" w:cs="Times New Roman"/>
          <w:sz w:val="24"/>
          <w:szCs w:val="24"/>
        </w:rPr>
        <w:t xml:space="preserve">, kteří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akutní lůžkovou péči se </w:t>
      </w:r>
      <w:proofErr w:type="gramStart"/>
      <w:r>
        <w:rPr>
          <w:rFonts w:ascii="Times New Roman" w:hAnsi="Times New Roman" w:cs="Times New Roman"/>
          <w:sz w:val="24"/>
          <w:szCs w:val="24"/>
        </w:rPr>
        <w:t>zakazují</w:t>
      </w:r>
      <w:proofErr w:type="gramEnd"/>
      <w:r w:rsidRPr="00B7456C">
        <w:rPr>
          <w:rFonts w:ascii="Times New Roman" w:hAnsi="Times New Roman" w:cs="Times New Roman"/>
          <w:sz w:val="24"/>
          <w:szCs w:val="24"/>
        </w:rPr>
        <w:t xml:space="preserve"> návštěvy pacientů s výjimkou:</w:t>
      </w:r>
    </w:p>
    <w:p w:rsidR="00EC5EBC" w:rsidRPr="00B7456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456C">
        <w:rPr>
          <w:rFonts w:ascii="Times New Roman" w:hAnsi="Times New Roman" w:cs="Times New Roman"/>
          <w:sz w:val="24"/>
          <w:szCs w:val="24"/>
        </w:rPr>
        <w:t xml:space="preserve"> přítomnosti třetí osoby při porodu ve zdra</w:t>
      </w:r>
      <w:r>
        <w:rPr>
          <w:rFonts w:ascii="Times New Roman" w:hAnsi="Times New Roman" w:cs="Times New Roman"/>
          <w:sz w:val="24"/>
          <w:szCs w:val="24"/>
        </w:rPr>
        <w:t>votnickém zařízení za dále stanovených podmínek</w:t>
      </w:r>
    </w:p>
    <w:p w:rsidR="00EC5EBC" w:rsidRPr="00B7456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456C">
        <w:rPr>
          <w:rFonts w:ascii="Times New Roman" w:hAnsi="Times New Roman" w:cs="Times New Roman"/>
          <w:sz w:val="24"/>
          <w:szCs w:val="24"/>
        </w:rPr>
        <w:t xml:space="preserve"> návštěv nezletilých pacientů,</w:t>
      </w:r>
    </w:p>
    <w:p w:rsidR="00EC5EBC" w:rsidRPr="00B7456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456C">
        <w:rPr>
          <w:rFonts w:ascii="Times New Roman" w:hAnsi="Times New Roman" w:cs="Times New Roman"/>
          <w:sz w:val="24"/>
          <w:szCs w:val="24"/>
        </w:rPr>
        <w:t xml:space="preserve"> návštěv pacientů s omezenou svéprávností,</w:t>
      </w:r>
    </w:p>
    <w:p w:rsidR="00EC5EBC" w:rsidRPr="00B7456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456C">
        <w:rPr>
          <w:rFonts w:ascii="Times New Roman" w:hAnsi="Times New Roman" w:cs="Times New Roman"/>
          <w:sz w:val="24"/>
          <w:szCs w:val="24"/>
        </w:rPr>
        <w:t xml:space="preserve"> návštěv pacientů v </w:t>
      </w:r>
      <w:proofErr w:type="spellStart"/>
      <w:r w:rsidRPr="00B7456C">
        <w:rPr>
          <w:rFonts w:ascii="Times New Roman" w:hAnsi="Times New Roman" w:cs="Times New Roman"/>
          <w:sz w:val="24"/>
          <w:szCs w:val="24"/>
        </w:rPr>
        <w:t>hospicech</w:t>
      </w:r>
      <w:proofErr w:type="spellEnd"/>
      <w:r w:rsidRPr="00B7456C">
        <w:rPr>
          <w:rFonts w:ascii="Times New Roman" w:hAnsi="Times New Roman" w:cs="Times New Roman"/>
          <w:sz w:val="24"/>
          <w:szCs w:val="24"/>
        </w:rPr>
        <w:t xml:space="preserve"> a dalších pacientů v terminálním stadiu nevyléčitelného</w:t>
      </w:r>
    </w:p>
    <w:p w:rsidR="00EC5EBC" w:rsidRPr="00B7456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56C">
        <w:rPr>
          <w:rFonts w:ascii="Times New Roman" w:hAnsi="Times New Roman" w:cs="Times New Roman"/>
          <w:sz w:val="24"/>
          <w:szCs w:val="24"/>
        </w:rPr>
        <w:t>onemocnění,</w:t>
      </w:r>
    </w:p>
    <w:p w:rsidR="00EC5EBC" w:rsidRPr="00B7456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EB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7456C">
        <w:rPr>
          <w:rFonts w:ascii="Times New Roman" w:hAnsi="Times New Roman" w:cs="Times New Roman"/>
          <w:sz w:val="24"/>
          <w:szCs w:val="24"/>
        </w:rPr>
        <w:t xml:space="preserve"> všech poskytovatelů sociálních služeb v zařízení domovů pro seniory a domovů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C">
        <w:rPr>
          <w:rFonts w:ascii="Times New Roman" w:hAnsi="Times New Roman" w:cs="Times New Roman"/>
          <w:sz w:val="24"/>
          <w:szCs w:val="24"/>
        </w:rPr>
        <w:t>se zvláštním režimem a všem odlehčovacím sociálním službám v pobytové formě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B7456C">
        <w:rPr>
          <w:rFonts w:ascii="Times New Roman" w:hAnsi="Times New Roman" w:cs="Times New Roman"/>
          <w:sz w:val="24"/>
          <w:szCs w:val="24"/>
        </w:rPr>
        <w:t xml:space="preserve"> omezuj</w:t>
      </w:r>
      <w:r>
        <w:rPr>
          <w:rFonts w:ascii="Times New Roman" w:hAnsi="Times New Roman" w:cs="Times New Roman"/>
          <w:sz w:val="24"/>
          <w:szCs w:val="24"/>
        </w:rPr>
        <w:t xml:space="preserve">í návštěvy </w:t>
      </w:r>
      <w:r w:rsidRPr="00B7456C">
        <w:rPr>
          <w:rFonts w:ascii="Times New Roman" w:hAnsi="Times New Roman" w:cs="Times New Roman"/>
          <w:sz w:val="24"/>
          <w:szCs w:val="24"/>
        </w:rPr>
        <w:t xml:space="preserve">uživatelů tak, že návštěvu lze připustit pouze za </w:t>
      </w:r>
      <w:r>
        <w:rPr>
          <w:rFonts w:ascii="Times New Roman" w:hAnsi="Times New Roman" w:cs="Times New Roman"/>
          <w:sz w:val="24"/>
          <w:szCs w:val="24"/>
        </w:rPr>
        <w:t xml:space="preserve">podmínky, že osoba navštěvující </w:t>
      </w:r>
      <w:r w:rsidRPr="00B7456C">
        <w:rPr>
          <w:rFonts w:ascii="Times New Roman" w:hAnsi="Times New Roman" w:cs="Times New Roman"/>
          <w:sz w:val="24"/>
          <w:szCs w:val="24"/>
        </w:rPr>
        <w:t>uživatele se podrobí před zahájením návštěvy POC te</w:t>
      </w:r>
      <w:r>
        <w:rPr>
          <w:rFonts w:ascii="Times New Roman" w:hAnsi="Times New Roman" w:cs="Times New Roman"/>
          <w:sz w:val="24"/>
          <w:szCs w:val="24"/>
        </w:rPr>
        <w:t xml:space="preserve">stu na přítomnost antigenu viru </w:t>
      </w:r>
      <w:r w:rsidRPr="00B7456C">
        <w:rPr>
          <w:rFonts w:ascii="Times New Roman" w:hAnsi="Times New Roman" w:cs="Times New Roman"/>
          <w:sz w:val="24"/>
          <w:szCs w:val="24"/>
        </w:rPr>
        <w:t xml:space="preserve">SARS </w:t>
      </w:r>
      <w:proofErr w:type="spellStart"/>
      <w:r w:rsidRPr="00B7456C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B7456C">
        <w:rPr>
          <w:rFonts w:ascii="Times New Roman" w:hAnsi="Times New Roman" w:cs="Times New Roman"/>
          <w:sz w:val="24"/>
          <w:szCs w:val="24"/>
        </w:rPr>
        <w:t xml:space="preserve">-2, a to s negativním výsledkem; </w:t>
      </w:r>
      <w:proofErr w:type="gramStart"/>
      <w:r w:rsidRPr="00B7456C">
        <w:rPr>
          <w:rFonts w:ascii="Times New Roman" w:hAnsi="Times New Roman" w:cs="Times New Roman"/>
          <w:sz w:val="24"/>
          <w:szCs w:val="24"/>
        </w:rPr>
        <w:t>tento</w:t>
      </w:r>
      <w:proofErr w:type="gramEnd"/>
      <w:r w:rsidRPr="00B7456C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žadavek se nevztahuje na osoby, </w:t>
      </w:r>
      <w:proofErr w:type="gramStart"/>
      <w:r w:rsidRPr="00B7456C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B7456C">
        <w:rPr>
          <w:rFonts w:ascii="Times New Roman" w:hAnsi="Times New Roman" w:cs="Times New Roman"/>
          <w:sz w:val="24"/>
          <w:szCs w:val="24"/>
        </w:rPr>
        <w:t xml:space="preserve"> absolvovaly nejpozději 48 hodin před zahájením</w:t>
      </w:r>
      <w:r>
        <w:rPr>
          <w:rFonts w:ascii="Times New Roman" w:hAnsi="Times New Roman" w:cs="Times New Roman"/>
          <w:sz w:val="24"/>
          <w:szCs w:val="24"/>
        </w:rPr>
        <w:t xml:space="preserve"> návštěvy RT-PCR vyšetření nebo </w:t>
      </w:r>
      <w:r w:rsidRPr="00B7456C">
        <w:rPr>
          <w:rFonts w:ascii="Times New Roman" w:hAnsi="Times New Roman" w:cs="Times New Roman"/>
          <w:sz w:val="24"/>
          <w:szCs w:val="24"/>
        </w:rPr>
        <w:t xml:space="preserve">POC test na přítomnost antigenu viru SARS </w:t>
      </w:r>
      <w:proofErr w:type="spellStart"/>
      <w:r w:rsidRPr="00B7456C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B7456C">
        <w:rPr>
          <w:rFonts w:ascii="Times New Roman" w:hAnsi="Times New Roman" w:cs="Times New Roman"/>
          <w:sz w:val="24"/>
          <w:szCs w:val="24"/>
        </w:rPr>
        <w:t xml:space="preserve">-2 s </w:t>
      </w:r>
      <w:r>
        <w:rPr>
          <w:rFonts w:ascii="Times New Roman" w:hAnsi="Times New Roman" w:cs="Times New Roman"/>
          <w:sz w:val="24"/>
          <w:szCs w:val="24"/>
        </w:rPr>
        <w:t xml:space="preserve">negativním výsledkem a doloží o </w:t>
      </w:r>
      <w:r w:rsidRPr="00B7456C">
        <w:rPr>
          <w:rFonts w:ascii="Times New Roman" w:hAnsi="Times New Roman" w:cs="Times New Roman"/>
          <w:sz w:val="24"/>
          <w:szCs w:val="24"/>
        </w:rPr>
        <w:t>tom doklad, a na osoby, které v době 90 dn</w:t>
      </w:r>
      <w:r>
        <w:rPr>
          <w:rFonts w:ascii="Times New Roman" w:hAnsi="Times New Roman" w:cs="Times New Roman"/>
          <w:sz w:val="24"/>
          <w:szCs w:val="24"/>
        </w:rPr>
        <w:t xml:space="preserve">ů přede dnem návštěvy prodělaly </w:t>
      </w:r>
      <w:r w:rsidRPr="00B7456C">
        <w:rPr>
          <w:rFonts w:ascii="Times New Roman" w:hAnsi="Times New Roman" w:cs="Times New Roman"/>
          <w:sz w:val="24"/>
          <w:szCs w:val="24"/>
        </w:rPr>
        <w:t>onemocnění COVID-19 a doloží o tom doklad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EBC" w:rsidRDefault="00EC5EBC" w:rsidP="00EC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132 (vycházky v zařízeních sociálních služeb)</w:t>
      </w:r>
    </w:p>
    <w:p w:rsidR="00224981" w:rsidRDefault="00EC5EBC" w:rsidP="00D73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C5EBC">
        <w:rPr>
          <w:rFonts w:ascii="Times New Roman" w:hAnsi="Times New Roman" w:cs="Times New Roman"/>
          <w:sz w:val="24"/>
          <w:szCs w:val="24"/>
        </w:rPr>
        <w:t xml:space="preserve"> případě vycházky uživatelů mimo objekt nebo areál zařízení, ve kterém </w:t>
      </w:r>
      <w:proofErr w:type="gramStart"/>
      <w:r w:rsidRPr="00EC5EBC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EC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poskytována sociální služba bude</w:t>
      </w:r>
      <w:r w:rsidRPr="00EC5EBC">
        <w:rPr>
          <w:rFonts w:ascii="Times New Roman" w:hAnsi="Times New Roman" w:cs="Times New Roman"/>
          <w:sz w:val="24"/>
          <w:szCs w:val="24"/>
        </w:rPr>
        <w:t xml:space="preserve"> </w:t>
      </w:r>
      <w:r w:rsidR="00D73972">
        <w:rPr>
          <w:rFonts w:ascii="Times New Roman" w:hAnsi="Times New Roman" w:cs="Times New Roman"/>
          <w:sz w:val="24"/>
          <w:szCs w:val="24"/>
        </w:rPr>
        <w:t>vycházka</w:t>
      </w:r>
      <w:r w:rsidRPr="00EC5EBC">
        <w:rPr>
          <w:rFonts w:ascii="Times New Roman" w:hAnsi="Times New Roman" w:cs="Times New Roman"/>
          <w:sz w:val="24"/>
          <w:szCs w:val="24"/>
        </w:rPr>
        <w:t xml:space="preserve"> umožněna za podmínky, že uživatel</w:t>
      </w:r>
      <w:r w:rsidR="00D73972">
        <w:rPr>
          <w:rFonts w:ascii="Times New Roman" w:hAnsi="Times New Roman" w:cs="Times New Roman"/>
          <w:sz w:val="24"/>
          <w:szCs w:val="24"/>
        </w:rPr>
        <w:t xml:space="preserve"> bude bezprostředně po návratu</w:t>
      </w:r>
      <w:r w:rsidRPr="00EC5EBC">
        <w:rPr>
          <w:rFonts w:ascii="Times New Roman" w:hAnsi="Times New Roman" w:cs="Times New Roman"/>
          <w:sz w:val="24"/>
          <w:szCs w:val="24"/>
        </w:rPr>
        <w:t xml:space="preserve"> umístěn do oddělených prostor a do 72 hodin od ukončení vycházky bude proveden první antigenní POC test, který bude zopakován za další 3 až 4 dny; umístění do oddělených prostor bude ukončeno v případě nega</w:t>
      </w:r>
      <w:r w:rsidR="00D73972">
        <w:rPr>
          <w:rFonts w:ascii="Times New Roman" w:hAnsi="Times New Roman" w:cs="Times New Roman"/>
          <w:sz w:val="24"/>
          <w:szCs w:val="24"/>
        </w:rPr>
        <w:t>tivních výsledků obou testů. U</w:t>
      </w:r>
      <w:r w:rsidRPr="00EC5EBC">
        <w:rPr>
          <w:rFonts w:ascii="Times New Roman" w:hAnsi="Times New Roman" w:cs="Times New Roman"/>
          <w:sz w:val="24"/>
          <w:szCs w:val="24"/>
        </w:rPr>
        <w:t>živatel sociálních služeb používá v průběhu vycházky respirátor alespoň třídy FFP2 nebo KN95.</w:t>
      </w:r>
    </w:p>
    <w:p w:rsidR="00D73972" w:rsidRDefault="00D73972" w:rsidP="00D739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Usnesení č. 133 (zákazy návštěv ve vazebních věznicích 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detenčních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ústavech)</w:t>
      </w:r>
    </w:p>
    <w:p w:rsidR="00D73972" w:rsidRDefault="00D73972" w:rsidP="00D73972">
      <w:pPr>
        <w:jc w:val="both"/>
        <w:rPr>
          <w:rFonts w:ascii="Times New Roman" w:hAnsi="Times New Roman" w:cs="Times New Roman"/>
          <w:sz w:val="24"/>
          <w:szCs w:val="24"/>
        </w:rPr>
      </w:pPr>
      <w:r w:rsidRPr="00B55755">
        <w:rPr>
          <w:rFonts w:ascii="Times New Roman" w:hAnsi="Times New Roman" w:cs="Times New Roman"/>
          <w:sz w:val="24"/>
          <w:szCs w:val="24"/>
        </w:rPr>
        <w:t xml:space="preserve">Vláda zakázala návštěvy ve vazebních věznicích, věznicích a v ústavech pro výkon zabezpečovací detence.  </w:t>
      </w:r>
    </w:p>
    <w:p w:rsidR="00B55755" w:rsidRDefault="00B55755" w:rsidP="00D73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134 (</w:t>
      </w:r>
      <w:hyperlink r:id="rId9" w:history="1">
        <w:r w:rsidRPr="00B55755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omezení volného pohybu osob při vstupu na území okresů Cheb, Sokolov a Trutnov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55755" w:rsidRDefault="00B55755" w:rsidP="00D739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Usnesení č. 135 (opatření k zajištění kritické infrastruktury)</w:t>
      </w:r>
    </w:p>
    <w:p w:rsidR="00B55755" w:rsidRDefault="00B55755" w:rsidP="00D73972">
      <w:pPr>
        <w:jc w:val="both"/>
        <w:rPr>
          <w:rFonts w:ascii="Times New Roman" w:hAnsi="Times New Roman" w:cs="Times New Roman"/>
          <w:sz w:val="24"/>
          <w:szCs w:val="24"/>
        </w:rPr>
      </w:pPr>
      <w:r w:rsidRPr="00B55755">
        <w:rPr>
          <w:rFonts w:ascii="Times New Roman" w:hAnsi="Times New Roman" w:cs="Times New Roman"/>
          <w:sz w:val="24"/>
          <w:szCs w:val="24"/>
        </w:rPr>
        <w:t>Vláda uložila subjektům kritické infrastruktury a jejich smluvním dodavatelům podílejícím se přímo na zajištění provozu prvku kritické infrastruktury přijmout nezbytná opatření k zajištění provozu dotčených prvků kritické infrastruktury.</w:t>
      </w:r>
    </w:p>
    <w:p w:rsidR="00B55755" w:rsidRDefault="00B55755" w:rsidP="00D739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136 (opatření v provozu krematorií)</w:t>
      </w:r>
    </w:p>
    <w:p w:rsidR="00B55755" w:rsidRPr="00B55755" w:rsidRDefault="00B55755" w:rsidP="00D73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55">
        <w:rPr>
          <w:rFonts w:ascii="Times New Roman" w:hAnsi="Times New Roman" w:cs="Times New Roman"/>
          <w:sz w:val="24"/>
          <w:szCs w:val="24"/>
        </w:rPr>
        <w:t>Zakazuje se zpopelnit tělo osoby zemřelé mimo území ČR, která není státním občanem ČR ani nemá trvalý pobyt na území ČR, s výjimkou těla zemřelého, které se ke dni 15. února 2021 nachází na území ČR. Dále se ukládá provozovat krematorium v maximálním možném rozsahu, přičemž se nepřihlíží k omezujícím limitům provozu stanoveným obcí.</w:t>
      </w:r>
    </w:p>
    <w:p w:rsidR="00B55755" w:rsidRDefault="00B55755" w:rsidP="00B557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Usnesení č. 137 (</w:t>
      </w:r>
      <w:r w:rsidR="00365AAB">
        <w:rPr>
          <w:rFonts w:ascii="Times New Roman" w:hAnsi="Times New Roman" w:cs="Times New Roman"/>
          <w:b/>
          <w:sz w:val="28"/>
          <w:szCs w:val="28"/>
          <w:u w:val="single"/>
        </w:rPr>
        <w:t>nahrazení vstupní lékařské prohlídky čestným prohlášením u osob některých kategorií prací)</w:t>
      </w:r>
    </w:p>
    <w:p w:rsidR="0080195A" w:rsidRPr="0080195A" w:rsidRDefault="0080195A" w:rsidP="0080195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792B" w:rsidRDefault="0036792B" w:rsidP="00404E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92B" w:rsidSect="0019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C2A"/>
    <w:multiLevelType w:val="hybridMultilevel"/>
    <w:tmpl w:val="52B2E42C"/>
    <w:lvl w:ilvl="0" w:tplc="B952F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7A3A"/>
    <w:multiLevelType w:val="hybridMultilevel"/>
    <w:tmpl w:val="B050960E"/>
    <w:lvl w:ilvl="0" w:tplc="B4186F18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A797F97"/>
    <w:multiLevelType w:val="hybridMultilevel"/>
    <w:tmpl w:val="14D487E4"/>
    <w:lvl w:ilvl="0" w:tplc="5BECE4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253EF9"/>
    <w:multiLevelType w:val="hybridMultilevel"/>
    <w:tmpl w:val="6230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84614"/>
    <w:multiLevelType w:val="hybridMultilevel"/>
    <w:tmpl w:val="1488F0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B1E03"/>
    <w:multiLevelType w:val="hybridMultilevel"/>
    <w:tmpl w:val="2D3485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58647B"/>
    <w:multiLevelType w:val="hybridMultilevel"/>
    <w:tmpl w:val="E0B8A902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00A9"/>
    <w:multiLevelType w:val="hybridMultilevel"/>
    <w:tmpl w:val="A6A6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22686"/>
    <w:multiLevelType w:val="hybridMultilevel"/>
    <w:tmpl w:val="06101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90BF6"/>
    <w:multiLevelType w:val="hybridMultilevel"/>
    <w:tmpl w:val="6230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2">
    <w:nsid w:val="6E7D7545"/>
    <w:multiLevelType w:val="hybridMultilevel"/>
    <w:tmpl w:val="17AA2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73C39"/>
    <w:rsid w:val="000026E5"/>
    <w:rsid w:val="000266C9"/>
    <w:rsid w:val="0004525B"/>
    <w:rsid w:val="00061AA8"/>
    <w:rsid w:val="00072666"/>
    <w:rsid w:val="000A162E"/>
    <w:rsid w:val="000A4723"/>
    <w:rsid w:val="0011199C"/>
    <w:rsid w:val="00141A0E"/>
    <w:rsid w:val="00160C1D"/>
    <w:rsid w:val="00194D49"/>
    <w:rsid w:val="001962B9"/>
    <w:rsid w:val="001A69A6"/>
    <w:rsid w:val="001D1094"/>
    <w:rsid w:val="001E0C91"/>
    <w:rsid w:val="00203939"/>
    <w:rsid w:val="00224981"/>
    <w:rsid w:val="00244507"/>
    <w:rsid w:val="002935B6"/>
    <w:rsid w:val="00333B1C"/>
    <w:rsid w:val="0035444A"/>
    <w:rsid w:val="003657AC"/>
    <w:rsid w:val="00365AAB"/>
    <w:rsid w:val="00367827"/>
    <w:rsid w:val="0036792B"/>
    <w:rsid w:val="00394F06"/>
    <w:rsid w:val="003B438B"/>
    <w:rsid w:val="003B475A"/>
    <w:rsid w:val="003E1306"/>
    <w:rsid w:val="003E5BC7"/>
    <w:rsid w:val="00404E39"/>
    <w:rsid w:val="0042798D"/>
    <w:rsid w:val="00506D52"/>
    <w:rsid w:val="00514028"/>
    <w:rsid w:val="0057629A"/>
    <w:rsid w:val="005F5721"/>
    <w:rsid w:val="00682EF4"/>
    <w:rsid w:val="006D0C7C"/>
    <w:rsid w:val="00700945"/>
    <w:rsid w:val="00716548"/>
    <w:rsid w:val="00740DE1"/>
    <w:rsid w:val="00747C73"/>
    <w:rsid w:val="007A2C10"/>
    <w:rsid w:val="007B0536"/>
    <w:rsid w:val="007F6258"/>
    <w:rsid w:val="0080195A"/>
    <w:rsid w:val="00810EF6"/>
    <w:rsid w:val="00822362"/>
    <w:rsid w:val="00845665"/>
    <w:rsid w:val="00875F18"/>
    <w:rsid w:val="00877422"/>
    <w:rsid w:val="0088509C"/>
    <w:rsid w:val="00896CA6"/>
    <w:rsid w:val="00916ACC"/>
    <w:rsid w:val="00957EC2"/>
    <w:rsid w:val="0096113A"/>
    <w:rsid w:val="009E2E02"/>
    <w:rsid w:val="009E5D1B"/>
    <w:rsid w:val="00A37DF6"/>
    <w:rsid w:val="00AA170E"/>
    <w:rsid w:val="00AC69DF"/>
    <w:rsid w:val="00AE0BD1"/>
    <w:rsid w:val="00B27880"/>
    <w:rsid w:val="00B55755"/>
    <w:rsid w:val="00B64B55"/>
    <w:rsid w:val="00B67157"/>
    <w:rsid w:val="00B7456C"/>
    <w:rsid w:val="00B94B6E"/>
    <w:rsid w:val="00B9534D"/>
    <w:rsid w:val="00BA1820"/>
    <w:rsid w:val="00C00193"/>
    <w:rsid w:val="00C143BF"/>
    <w:rsid w:val="00C5320A"/>
    <w:rsid w:val="00C57C6E"/>
    <w:rsid w:val="00C85CDE"/>
    <w:rsid w:val="00C93A95"/>
    <w:rsid w:val="00CB63D0"/>
    <w:rsid w:val="00CE420C"/>
    <w:rsid w:val="00D44C3D"/>
    <w:rsid w:val="00D73972"/>
    <w:rsid w:val="00D82E8D"/>
    <w:rsid w:val="00D85054"/>
    <w:rsid w:val="00D86736"/>
    <w:rsid w:val="00DA34FD"/>
    <w:rsid w:val="00DA5E2A"/>
    <w:rsid w:val="00E23C60"/>
    <w:rsid w:val="00E32B02"/>
    <w:rsid w:val="00E42266"/>
    <w:rsid w:val="00E4632A"/>
    <w:rsid w:val="00E475E9"/>
    <w:rsid w:val="00E73C39"/>
    <w:rsid w:val="00EC1F71"/>
    <w:rsid w:val="00EC5EBC"/>
    <w:rsid w:val="00EC6CFE"/>
    <w:rsid w:val="00ED3F89"/>
    <w:rsid w:val="00F10253"/>
    <w:rsid w:val="00F558B5"/>
    <w:rsid w:val="00F6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3F89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Odstavecseseznamem">
    <w:name w:val="List Paragraph"/>
    <w:basedOn w:val="Normln"/>
    <w:uiPriority w:val="34"/>
    <w:qFormat/>
    <w:rsid w:val="00ED3F8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1-I">
    <w:name w:val="Styl1 - I."/>
    <w:basedOn w:val="Normln"/>
    <w:link w:val="Styl1-IChar"/>
    <w:qFormat/>
    <w:rsid w:val="00E32B02"/>
    <w:pPr>
      <w:numPr>
        <w:numId w:val="6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jc w:val="both"/>
      <w:textAlignment w:val="baseline"/>
    </w:pPr>
    <w:rPr>
      <w:rFonts w:ascii="Arial" w:eastAsia="Times New Roman" w:hAnsi="Arial" w:cs="Arial"/>
    </w:rPr>
  </w:style>
  <w:style w:type="paragraph" w:customStyle="1" w:styleId="Styl1-1">
    <w:name w:val="Styl1 - 1."/>
    <w:basedOn w:val="Normln"/>
    <w:link w:val="Styl1-1Char"/>
    <w:qFormat/>
    <w:rsid w:val="00E32B02"/>
    <w:pPr>
      <w:numPr>
        <w:numId w:val="7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jc w:val="both"/>
      <w:textAlignment w:val="baseline"/>
    </w:pPr>
    <w:rPr>
      <w:rFonts w:ascii="Arial" w:eastAsia="Times New Roman" w:hAnsi="Arial" w:cs="Arial"/>
    </w:rPr>
  </w:style>
  <w:style w:type="character" w:customStyle="1" w:styleId="Styl1-IChar">
    <w:name w:val="Styl1 - I. Char"/>
    <w:link w:val="Styl1-I"/>
    <w:rsid w:val="00E32B02"/>
    <w:rPr>
      <w:rFonts w:ascii="Arial" w:eastAsia="Times New Roman" w:hAnsi="Arial" w:cs="Arial"/>
      <w:lang w:eastAsia="cs-CZ"/>
    </w:rPr>
  </w:style>
  <w:style w:type="character" w:customStyle="1" w:styleId="Styl1-1Char">
    <w:name w:val="Styl1 - 1. Char"/>
    <w:link w:val="Styl1-1"/>
    <w:rsid w:val="00E32B02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rsid w:val="00E3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3">
    <w:name w:val="l3"/>
    <w:basedOn w:val="Normln"/>
    <w:uiPriority w:val="99"/>
    <w:rsid w:val="00E3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uiPriority w:val="99"/>
    <w:unhideWhenUsed/>
    <w:rsid w:val="00E32B02"/>
    <w:rPr>
      <w:i/>
      <w:iCs/>
    </w:rPr>
  </w:style>
  <w:style w:type="paragraph" w:customStyle="1" w:styleId="Default">
    <w:name w:val="Default"/>
    <w:rsid w:val="00A37D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rmaltextrun1">
    <w:name w:val="normaltextrun1"/>
    <w:rsid w:val="00A37DF6"/>
  </w:style>
  <w:style w:type="paragraph" w:customStyle="1" w:styleId="Styl1-a">
    <w:name w:val="Styl1 - a)"/>
    <w:basedOn w:val="Styl1-1"/>
    <w:link w:val="Styl1-aChar"/>
    <w:qFormat/>
    <w:rsid w:val="0057629A"/>
    <w:pPr>
      <w:numPr>
        <w:numId w:val="15"/>
      </w:numPr>
      <w:ind w:left="357" w:hanging="357"/>
    </w:pPr>
  </w:style>
  <w:style w:type="paragraph" w:customStyle="1" w:styleId="Styl1-Nzevmaterilu">
    <w:name w:val="Styl1 - Název materiálu"/>
    <w:basedOn w:val="Normln"/>
    <w:link w:val="Styl1-NzevmateriluChar"/>
    <w:qFormat/>
    <w:rsid w:val="005762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noProof/>
      <w:szCs w:val="24"/>
    </w:rPr>
  </w:style>
  <w:style w:type="character" w:customStyle="1" w:styleId="Styl1-aChar">
    <w:name w:val="Styl1 - a) Char"/>
    <w:basedOn w:val="Styl1-1Char"/>
    <w:link w:val="Styl1-a"/>
    <w:rsid w:val="0057629A"/>
    <w:rPr>
      <w:rFonts w:ascii="Arial" w:eastAsia="Times New Roman" w:hAnsi="Arial" w:cs="Arial"/>
      <w:lang w:eastAsia="cs-CZ"/>
    </w:rPr>
  </w:style>
  <w:style w:type="character" w:customStyle="1" w:styleId="Styl1-NzevmateriluChar">
    <w:name w:val="Styl1 - Název materiálu Char"/>
    <w:link w:val="Styl1-Nzevmaterilu"/>
    <w:rsid w:val="0057629A"/>
    <w:rPr>
      <w:rFonts w:ascii="Arial" w:eastAsia="Times New Roman" w:hAnsi="Arial" w:cs="Arial"/>
      <w:b/>
      <w:noProof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59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01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3F89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Odstavecseseznamem">
    <w:name w:val="List Paragraph"/>
    <w:basedOn w:val="Normln"/>
    <w:uiPriority w:val="34"/>
    <w:qFormat/>
    <w:rsid w:val="00ED3F8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1-I">
    <w:name w:val="Styl1 - I."/>
    <w:basedOn w:val="Normln"/>
    <w:link w:val="Styl1-IChar"/>
    <w:qFormat/>
    <w:rsid w:val="00E32B02"/>
    <w:pPr>
      <w:numPr>
        <w:numId w:val="6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jc w:val="both"/>
      <w:textAlignment w:val="baseline"/>
    </w:pPr>
    <w:rPr>
      <w:rFonts w:ascii="Arial" w:eastAsia="Times New Roman" w:hAnsi="Arial" w:cs="Arial"/>
    </w:rPr>
  </w:style>
  <w:style w:type="paragraph" w:customStyle="1" w:styleId="Styl1-1">
    <w:name w:val="Styl1 - 1."/>
    <w:basedOn w:val="Normln"/>
    <w:link w:val="Styl1-1Char"/>
    <w:qFormat/>
    <w:rsid w:val="00E32B02"/>
    <w:pPr>
      <w:numPr>
        <w:numId w:val="7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jc w:val="both"/>
      <w:textAlignment w:val="baseline"/>
    </w:pPr>
    <w:rPr>
      <w:rFonts w:ascii="Arial" w:eastAsia="Times New Roman" w:hAnsi="Arial" w:cs="Arial"/>
    </w:rPr>
  </w:style>
  <w:style w:type="character" w:customStyle="1" w:styleId="Styl1-IChar">
    <w:name w:val="Styl1 - I. Char"/>
    <w:link w:val="Styl1-I"/>
    <w:rsid w:val="00E32B02"/>
    <w:rPr>
      <w:rFonts w:ascii="Arial" w:eastAsia="Times New Roman" w:hAnsi="Arial" w:cs="Arial"/>
      <w:lang w:eastAsia="cs-CZ"/>
    </w:rPr>
  </w:style>
  <w:style w:type="character" w:customStyle="1" w:styleId="Styl1-1Char">
    <w:name w:val="Styl1 - 1. Char"/>
    <w:link w:val="Styl1-1"/>
    <w:rsid w:val="00E32B02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rsid w:val="00E3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3">
    <w:name w:val="l3"/>
    <w:basedOn w:val="Normln"/>
    <w:uiPriority w:val="99"/>
    <w:rsid w:val="00E3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uiPriority w:val="99"/>
    <w:unhideWhenUsed/>
    <w:rsid w:val="00E32B02"/>
    <w:rPr>
      <w:i/>
      <w:iCs/>
    </w:rPr>
  </w:style>
  <w:style w:type="paragraph" w:customStyle="1" w:styleId="Default">
    <w:name w:val="Default"/>
    <w:rsid w:val="00A37D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rmaltextrun1">
    <w:name w:val="normaltextrun1"/>
    <w:rsid w:val="00A37DF6"/>
  </w:style>
  <w:style w:type="paragraph" w:customStyle="1" w:styleId="Styl1-a">
    <w:name w:val="Styl1 - a)"/>
    <w:basedOn w:val="Styl1-1"/>
    <w:link w:val="Styl1-aChar"/>
    <w:qFormat/>
    <w:rsid w:val="0057629A"/>
    <w:pPr>
      <w:numPr>
        <w:numId w:val="15"/>
      </w:numPr>
      <w:ind w:left="357" w:hanging="357"/>
    </w:pPr>
  </w:style>
  <w:style w:type="paragraph" w:customStyle="1" w:styleId="Styl1-Nzevmaterilu">
    <w:name w:val="Styl1 - Název materiálu"/>
    <w:basedOn w:val="Normln"/>
    <w:link w:val="Styl1-NzevmateriluChar"/>
    <w:qFormat/>
    <w:rsid w:val="005762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noProof/>
      <w:szCs w:val="24"/>
    </w:rPr>
  </w:style>
  <w:style w:type="character" w:customStyle="1" w:styleId="Styl1-aChar">
    <w:name w:val="Styl1 - a) Char"/>
    <w:basedOn w:val="Styl1-1Char"/>
    <w:link w:val="Styl1-a"/>
    <w:rsid w:val="0057629A"/>
    <w:rPr>
      <w:rFonts w:ascii="Arial" w:eastAsia="Times New Roman" w:hAnsi="Arial" w:cs="Arial"/>
      <w:lang w:eastAsia="cs-CZ"/>
    </w:rPr>
  </w:style>
  <w:style w:type="character" w:customStyle="1" w:styleId="Styl1-NzevmateriluChar">
    <w:name w:val="Styl1 - Název materiálu Char"/>
    <w:link w:val="Styl1-Nzevmaterilu"/>
    <w:rsid w:val="0057629A"/>
    <w:rPr>
      <w:rFonts w:ascii="Arial" w:eastAsia="Times New Roman" w:hAnsi="Arial" w:cs="Arial"/>
      <w:b/>
      <w:noProof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mmol.cz/owa/redir.aspx?C=mvFAdZiJwL_5CJs81mVGgQzXrqgnFAX9BA2tBM7er-VBOi97HtHYCA..&amp;URL=https%3a%2f%2fwww.vlada.cz%2fassets%2fmedia-centrum%2faktualne%2fskoly-012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mmol.cz/owa/redir.aspx?C=EK52J2RrpDC0UTr4evsxXHjVbDBTonWkfHl-W9SR3UZBOi97HtHYCA..&amp;URL=https%3a%2f%2fwww.vlada.cz%2fassets%2fmedia-centrum%2faktualne%2forgany-verejne-moci-0128.pd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mmol.cz/owa/redir.aspx?C=rwmIykL3Ik7cbrGhvCtPqtyonIpxqhpPnB73AS0B5zxBOi97HtHYCA..&amp;URL=https%3a%2f%2fwww.vlada.cz%2fassets%2fmedia-centrum%2faktualne%2fvolny-pohyb-012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lada.cz/assets/media-centrum/aktualne/omezeni-okresu-0134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E65C-09DE-4907-A135-2C83412C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</dc:creator>
  <cp:lastModifiedBy>Kop</cp:lastModifiedBy>
  <cp:revision>2</cp:revision>
  <cp:lastPrinted>2021-02-02T09:47:00Z</cp:lastPrinted>
  <dcterms:created xsi:type="dcterms:W3CDTF">2021-02-14T20:38:00Z</dcterms:created>
  <dcterms:modified xsi:type="dcterms:W3CDTF">2021-02-14T20:38:00Z</dcterms:modified>
</cp:coreProperties>
</file>